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Forum:</w:t>
      </w:r>
      <w:r w:rsidDel="00000000" w:rsidR="00000000" w:rsidRPr="00000000">
        <w:rPr>
          <w:rFonts w:ascii="Arial" w:cs="Arial" w:eastAsia="Arial" w:hAnsi="Arial"/>
          <w:sz w:val="22"/>
          <w:szCs w:val="22"/>
          <w:rtl w:val="0"/>
        </w:rPr>
        <w:t xml:space="preserve">                  </w:t>
        <w:tab/>
        <w:t xml:space="preserve">General Assembly 3</w:t>
      </w:r>
    </w:p>
    <w:p w:rsidR="00000000" w:rsidDel="00000000" w:rsidP="00000000" w:rsidRDefault="00000000" w:rsidRPr="00000000" w14:paraId="00000002">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Question of:</w:t>
      </w:r>
      <w:r w:rsidDel="00000000" w:rsidR="00000000" w:rsidRPr="00000000">
        <w:rPr>
          <w:rFonts w:ascii="Arial" w:cs="Arial" w:eastAsia="Arial" w:hAnsi="Arial"/>
          <w:sz w:val="22"/>
          <w:szCs w:val="22"/>
          <w:rtl w:val="0"/>
        </w:rPr>
        <w:t xml:space="preserve">           </w:t>
        <w:tab/>
        <w:t xml:space="preserve">Implementing Measures to Prevent Human Trafficking in Southeast                 </w:t>
        <w:tab/>
        <w:t xml:space="preserve">       </w:t>
        <w:tab/>
        <w:t xml:space="preserve"> </w:t>
        <w:tab/>
        <w:t xml:space="preserve">Asia</w:t>
      </w:r>
    </w:p>
    <w:p w:rsidR="00000000" w:rsidDel="00000000" w:rsidP="00000000" w:rsidRDefault="00000000" w:rsidRPr="00000000" w14:paraId="00000003">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Main Submitter:</w:t>
      </w:r>
      <w:r w:rsidDel="00000000" w:rsidR="00000000" w:rsidRPr="00000000">
        <w:rPr>
          <w:rFonts w:ascii="Arial" w:cs="Arial" w:eastAsia="Arial" w:hAnsi="Arial"/>
          <w:sz w:val="22"/>
          <w:szCs w:val="22"/>
          <w:rtl w:val="0"/>
        </w:rPr>
        <w:t xml:space="preserve">   </w:t>
        <w:tab/>
        <w:t xml:space="preserve">The Democratic People’s Republic of Korea</w:t>
      </w:r>
    </w:p>
    <w:p w:rsidR="00000000" w:rsidDel="00000000" w:rsidP="00000000" w:rsidRDefault="00000000" w:rsidRPr="00000000" w14:paraId="00000004">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Co-Submitters:</w:t>
      </w:r>
      <w:r w:rsidDel="00000000" w:rsidR="00000000" w:rsidRPr="00000000">
        <w:rPr>
          <w:rFonts w:ascii="Arial" w:cs="Arial" w:eastAsia="Arial" w:hAnsi="Arial"/>
          <w:sz w:val="22"/>
          <w:szCs w:val="22"/>
          <w:rtl w:val="0"/>
        </w:rPr>
        <w:t xml:space="preserve">     </w:t>
        <w:tab/>
        <w:t xml:space="preserve">Mexico, Russian Federation, Brazil, Cambodia, Ukraine, Republic of               </w:t>
        <w:tab/>
        <w:t xml:space="preserve">        </w:t>
        <w:tab/>
        <w:tab/>
        <w:t xml:space="preserve">Korea, Philippines, Venezuela, Republic of Cuba</w:t>
      </w:r>
    </w:p>
    <w:p w:rsidR="00000000" w:rsidDel="00000000" w:rsidP="00000000" w:rsidRDefault="00000000" w:rsidRPr="00000000" w14:paraId="00000005">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GENERAL ASSEMBLY,</w:t>
      </w:r>
    </w:p>
    <w:p w:rsidR="00000000" w:rsidDel="00000000" w:rsidP="00000000" w:rsidRDefault="00000000" w:rsidRPr="00000000" w14:paraId="00000008">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Aware </w:t>
      </w:r>
      <w:r w:rsidDel="00000000" w:rsidR="00000000" w:rsidRPr="00000000">
        <w:rPr>
          <w:rFonts w:ascii="Arial" w:cs="Arial" w:eastAsia="Arial" w:hAnsi="Arial"/>
          <w:sz w:val="22"/>
          <w:szCs w:val="22"/>
          <w:rtl w:val="0"/>
        </w:rPr>
        <w:t xml:space="preserve">that most victims of human trafficking are migrants and/or people in a vulnerable financial or living situation,</w:t>
      </w:r>
    </w:p>
    <w:p w:rsidR="00000000" w:rsidDel="00000000" w:rsidP="00000000" w:rsidRDefault="00000000" w:rsidRPr="00000000" w14:paraId="0000000A">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Disturbed</w:t>
      </w:r>
      <w:r w:rsidDel="00000000" w:rsidR="00000000" w:rsidRPr="00000000">
        <w:rPr>
          <w:rFonts w:ascii="Arial" w:cs="Arial" w:eastAsia="Arial" w:hAnsi="Arial"/>
          <w:sz w:val="22"/>
          <w:szCs w:val="22"/>
          <w:rtl w:val="0"/>
        </w:rPr>
        <w:t xml:space="preserve"> by the wrong exploitation of persons in the forms of: forced labor, forced marriage, child soldiers and organ removal,</w:t>
      </w:r>
    </w:p>
    <w:p w:rsidR="00000000" w:rsidDel="00000000" w:rsidP="00000000" w:rsidRDefault="00000000" w:rsidRPr="00000000" w14:paraId="0000000C">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Recognizing </w:t>
      </w:r>
      <w:r w:rsidDel="00000000" w:rsidR="00000000" w:rsidRPr="00000000">
        <w:rPr>
          <w:rFonts w:ascii="Arial" w:cs="Arial" w:eastAsia="Arial" w:hAnsi="Arial"/>
          <w:sz w:val="22"/>
          <w:szCs w:val="22"/>
          <w:rtl w:val="0"/>
        </w:rPr>
        <w:t xml:space="preserve">the severity of the issue concerning human trafficking and its impact on safety and the wellbeing of civilians,</w:t>
      </w:r>
    </w:p>
    <w:p w:rsidR="00000000" w:rsidDel="00000000" w:rsidP="00000000" w:rsidRDefault="00000000" w:rsidRPr="00000000" w14:paraId="0000000E">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Affirms</w:t>
      </w:r>
      <w:r w:rsidDel="00000000" w:rsidR="00000000" w:rsidRPr="00000000">
        <w:rPr>
          <w:rFonts w:ascii="Arial" w:cs="Arial" w:eastAsia="Arial" w:hAnsi="Arial"/>
          <w:sz w:val="22"/>
          <w:szCs w:val="22"/>
          <w:rtl w:val="0"/>
        </w:rPr>
        <w:t xml:space="preserve"> the policing (military or civilian) within the country in which the trafficking is said to take place or the country that the victim originates from to be tried under international law and to have full right to seize such operation under any means necessary under the law of the state;</w:t>
      </w:r>
    </w:p>
    <w:p w:rsidR="00000000" w:rsidDel="00000000" w:rsidP="00000000" w:rsidRDefault="00000000" w:rsidRPr="00000000" w14:paraId="00000010">
      <w:pPr>
        <w:widowControl w:val="0"/>
        <w:spacing w:after="0"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Encourages</w:t>
      </w:r>
      <w:r w:rsidDel="00000000" w:rsidR="00000000" w:rsidRPr="00000000">
        <w:rPr>
          <w:rFonts w:ascii="Arial" w:cs="Arial" w:eastAsia="Arial" w:hAnsi="Arial"/>
          <w:sz w:val="22"/>
          <w:szCs w:val="22"/>
          <w:rtl w:val="0"/>
        </w:rPr>
        <w:t xml:space="preserve"> the protection of migrants with providing them with necessary information about the dangers of human trafficking and protection in the following ways, but not limited to: </w:t>
      </w:r>
    </w:p>
    <w:p w:rsidR="00000000" w:rsidDel="00000000" w:rsidP="00000000" w:rsidRDefault="00000000" w:rsidRPr="00000000" w14:paraId="00000012">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available information courses about the dangers of human trafficking,</w:t>
      </w:r>
    </w:p>
    <w:p w:rsidR="00000000" w:rsidDel="00000000" w:rsidP="00000000" w:rsidRDefault="00000000" w:rsidRPr="00000000" w14:paraId="00000013">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increasing law enforcement presence in regions deemed under threat by the government,</w:t>
      </w:r>
    </w:p>
    <w:p w:rsidR="00000000" w:rsidDel="00000000" w:rsidP="00000000" w:rsidRDefault="00000000" w:rsidRPr="00000000" w14:paraId="00000014">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installation of CCTV cameras in places suspected of human trafficking,</w:t>
      </w:r>
    </w:p>
    <w:p w:rsidR="00000000" w:rsidDel="00000000" w:rsidP="00000000" w:rsidRDefault="00000000" w:rsidRPr="00000000" w14:paraId="00000015">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interviewing individuals under suspicion of being trafficked,</w:t>
      </w:r>
    </w:p>
    <w:p w:rsidR="00000000" w:rsidDel="00000000" w:rsidP="00000000" w:rsidRDefault="00000000" w:rsidRPr="00000000" w14:paraId="00000016">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detaining individuals who have been proven to be involved in human smuggling and/or trafficking through the mechanisms such as but not limited to task forces and research in identification within the respective countries’ justice system, </w:t>
      </w:r>
    </w:p>
    <w:p w:rsidR="00000000" w:rsidDel="00000000" w:rsidP="00000000" w:rsidRDefault="00000000" w:rsidRPr="00000000" w14:paraId="00000017">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financial and psychological help towards the victims of trafficking;</w:t>
      </w:r>
    </w:p>
    <w:p w:rsidR="00000000" w:rsidDel="00000000" w:rsidP="00000000" w:rsidRDefault="00000000" w:rsidRPr="00000000" w14:paraId="00000018">
      <w:pPr>
        <w:widowControl w:val="0"/>
        <w:spacing w:after="0" w:before="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9">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Stresses</w:t>
      </w:r>
      <w:r w:rsidDel="00000000" w:rsidR="00000000" w:rsidRPr="00000000">
        <w:rPr>
          <w:rFonts w:ascii="Arial" w:cs="Arial" w:eastAsia="Arial" w:hAnsi="Arial"/>
          <w:sz w:val="22"/>
          <w:szCs w:val="22"/>
          <w:rtl w:val="0"/>
        </w:rPr>
        <w:t xml:space="preserve"> the importance of creating a network to support willing countries with financial aid towards implementing anti-trafficking measures;</w:t>
      </w:r>
    </w:p>
    <w:p w:rsidR="00000000" w:rsidDel="00000000" w:rsidP="00000000" w:rsidRDefault="00000000" w:rsidRPr="00000000" w14:paraId="0000001A">
      <w:pPr>
        <w:widowControl w:val="0"/>
        <w:spacing w:after="0" w:before="0" w:line="24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Requests</w:t>
      </w:r>
      <w:r w:rsidDel="00000000" w:rsidR="00000000" w:rsidRPr="00000000">
        <w:rPr>
          <w:rFonts w:ascii="Arial" w:cs="Arial" w:eastAsia="Arial" w:hAnsi="Arial"/>
          <w:sz w:val="22"/>
          <w:szCs w:val="22"/>
          <w:rtl w:val="0"/>
        </w:rPr>
        <w:t xml:space="preserve"> that states not abiding by the following clauses be held accountable in the instance that the state:</w:t>
      </w:r>
    </w:p>
    <w:p w:rsidR="00000000" w:rsidDel="00000000" w:rsidP="00000000" w:rsidRDefault="00000000" w:rsidRPr="00000000" w14:paraId="0000001C">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not implemented any anti-human trafficking actions (if human trafficking is present) in the span of 5 years,</w:t>
      </w:r>
    </w:p>
    <w:p w:rsidR="00000000" w:rsidDel="00000000" w:rsidP="00000000" w:rsidRDefault="00000000" w:rsidRPr="00000000" w14:paraId="0000001D">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reported increased human trafficking presence as a result of direct negligence of the party;</w:t>
      </w:r>
    </w:p>
    <w:p w:rsidR="00000000" w:rsidDel="00000000" w:rsidP="00000000" w:rsidRDefault="00000000" w:rsidRPr="00000000" w14:paraId="0000001E">
      <w:pPr>
        <w:widowControl w:val="0"/>
        <w:spacing w:after="0" w:before="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F">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Proposes</w:t>
      </w:r>
      <w:r w:rsidDel="00000000" w:rsidR="00000000" w:rsidRPr="00000000">
        <w:rPr>
          <w:rFonts w:ascii="Arial" w:cs="Arial" w:eastAsia="Arial" w:hAnsi="Arial"/>
          <w:sz w:val="22"/>
          <w:szCs w:val="22"/>
          <w:rtl w:val="0"/>
        </w:rPr>
        <w:t xml:space="preserve"> that actions may be taken against the states which refuse to cooperate with the resolution consist of but are not limited to:</w:t>
      </w:r>
    </w:p>
    <w:p w:rsidR="00000000" w:rsidDel="00000000" w:rsidP="00000000" w:rsidRDefault="00000000" w:rsidRPr="00000000" w14:paraId="00000020">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economic sanctions,</w:t>
      </w:r>
    </w:p>
    <w:p w:rsidR="00000000" w:rsidDel="00000000" w:rsidP="00000000" w:rsidRDefault="00000000" w:rsidRPr="00000000" w14:paraId="00000021">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direct fines of which the funding would be sent to countries in need of additional funding against human trafficking,</w:t>
      </w:r>
    </w:p>
    <w:p w:rsidR="00000000" w:rsidDel="00000000" w:rsidP="00000000" w:rsidRDefault="00000000" w:rsidRPr="00000000" w14:paraId="00000022">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safety of civilians is questioned, military occupation of dangerous regions is permitted to help quell the unrest;</w:t>
      </w:r>
    </w:p>
    <w:p w:rsidR="00000000" w:rsidDel="00000000" w:rsidP="00000000" w:rsidRDefault="00000000" w:rsidRPr="00000000" w14:paraId="00000023">
      <w:pPr>
        <w:widowControl w:val="0"/>
        <w:spacing w:after="0" w:before="0" w:line="240" w:lineRule="auto"/>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4">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Urges</w:t>
      </w:r>
      <w:r w:rsidDel="00000000" w:rsidR="00000000" w:rsidRPr="00000000">
        <w:rPr>
          <w:rFonts w:ascii="Arial" w:cs="Arial" w:eastAsia="Arial" w:hAnsi="Arial"/>
          <w:sz w:val="22"/>
          <w:szCs w:val="22"/>
          <w:rtl w:val="0"/>
        </w:rPr>
        <w:t xml:space="preserve"> the collaboration of  all member states recognized as More Economically Developed Countries (MEDCs) or developed nations, especially in the region of Southeast Asia, to provide aid to victims of trafficking once identified, through measures including but not limited to:</w:t>
      </w:r>
    </w:p>
    <w:p w:rsidR="00000000" w:rsidDel="00000000" w:rsidP="00000000" w:rsidRDefault="00000000" w:rsidRPr="00000000" w14:paraId="00000025">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education and training on recognizing victims of trafficking with intentions to use victim-centered approaches,</w:t>
      </w:r>
    </w:p>
    <w:p w:rsidR="00000000" w:rsidDel="00000000" w:rsidP="00000000" w:rsidRDefault="00000000" w:rsidRPr="00000000" w14:paraId="00000026">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increasing support to NGOs and government programs specializing in specific care for trafficking victims,</w:t>
      </w:r>
    </w:p>
    <w:p w:rsidR="00000000" w:rsidDel="00000000" w:rsidP="00000000" w:rsidRDefault="00000000" w:rsidRPr="00000000" w14:paraId="00000027">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an increased long term support system helping victims to gain employment to ensure that they are not placed into new vulnerable positions,</w:t>
      </w:r>
    </w:p>
    <w:p w:rsidR="00000000" w:rsidDel="00000000" w:rsidP="00000000" w:rsidRDefault="00000000" w:rsidRPr="00000000" w14:paraId="00000028">
      <w:pPr>
        <w:widowControl w:val="0"/>
        <w:numPr>
          <w:ilvl w:val="1"/>
          <w:numId w:val="1"/>
        </w:numPr>
        <w:spacing w:after="0" w:before="0" w:line="24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 resources for anti-trafficking task forces in order for investigation, coordinates operations and prosecutions occur timely; </w:t>
      </w:r>
    </w:p>
    <w:p w:rsidR="00000000" w:rsidDel="00000000" w:rsidP="00000000" w:rsidRDefault="00000000" w:rsidRPr="00000000" w14:paraId="00000029">
      <w:pPr>
        <w:widowControl w:val="0"/>
        <w:spacing w:after="0" w:before="0" w:line="240" w:lineRule="auto"/>
        <w:ind w:left="720" w:firstLine="0"/>
        <w:rPr>
          <w:rFonts w:ascii="Arial" w:cs="Arial" w:eastAsia="Arial" w:hAnsi="Arial"/>
          <w:color w:val="201f1e"/>
          <w:sz w:val="22"/>
          <w:szCs w:val="22"/>
          <w:u w:val="single"/>
        </w:rPr>
      </w:pPr>
      <w:r w:rsidDel="00000000" w:rsidR="00000000" w:rsidRPr="00000000">
        <w:rPr>
          <w:rtl w:val="0"/>
        </w:rPr>
      </w:r>
    </w:p>
    <w:p w:rsidR="00000000" w:rsidDel="00000000" w:rsidP="00000000" w:rsidRDefault="00000000" w:rsidRPr="00000000" w14:paraId="0000002A">
      <w:pPr>
        <w:widowControl w:val="0"/>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color w:val="201f1e"/>
          <w:sz w:val="22"/>
          <w:szCs w:val="22"/>
          <w:u w:val="single"/>
          <w:rtl w:val="0"/>
        </w:rPr>
        <w:t xml:space="preserve">Calls</w:t>
      </w:r>
      <w:r w:rsidDel="00000000" w:rsidR="00000000" w:rsidRPr="00000000">
        <w:rPr>
          <w:rFonts w:ascii="Arial" w:cs="Arial" w:eastAsia="Arial" w:hAnsi="Arial"/>
          <w:color w:val="201f1e"/>
          <w:sz w:val="22"/>
          <w:szCs w:val="22"/>
          <w:rtl w:val="0"/>
        </w:rPr>
        <w:t xml:space="preserve"> upon all member nations to implement workshops for the unemployed and vulnerable members of society to provide them with a safe environment and reduce risk of exploitation by engaging them in diverse activities such as, but not limited to, </w:t>
      </w:r>
      <w:r w:rsidDel="00000000" w:rsidR="00000000" w:rsidRPr="00000000">
        <w:rPr>
          <w:rFonts w:ascii="Arial" w:cs="Arial" w:eastAsia="Arial" w:hAnsi="Arial"/>
          <w:sz w:val="22"/>
          <w:szCs w:val="22"/>
          <w:rtl w:val="0"/>
        </w:rPr>
        <w:t xml:space="preserve">language workshops and job application workshops.</w:t>
      </w:r>
    </w:p>
    <w:p w:rsidR="00000000" w:rsidDel="00000000" w:rsidP="00000000" w:rsidRDefault="00000000" w:rsidRPr="00000000" w14:paraId="0000002B">
      <w:pPr>
        <w:widowControl w:val="0"/>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C">
      <w:pPr>
        <w:widowControl w:val="0"/>
        <w:spacing w:after="0" w:before="0" w:line="240" w:lineRule="auto"/>
        <w:rPr>
          <w:rFonts w:ascii="Arial" w:cs="Arial" w:eastAsia="Arial" w:hAnsi="Arial"/>
          <w:b w:val="1"/>
          <w:sz w:val="22"/>
          <w:szCs w:val="22"/>
        </w:rPr>
      </w:pPr>
      <w:r w:rsidDel="00000000" w:rsidR="00000000" w:rsidRPr="00000000">
        <w:rPr>
          <w:rtl w:val="0"/>
        </w:rPr>
      </w:r>
    </w:p>
    <w:sectPr>
      <w:headerReference r:id="rId7" w:type="default"/>
      <w:pgSz w:h="16838" w:w="11906" w:orient="portrait"/>
      <w:pgMar w:bottom="1440" w:top="1440" w:left="1440" w:right="1440" w:header="45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78041A"/>
    <w:pPr>
      <w:tabs>
        <w:tab w:val="center" w:pos="4513"/>
        <w:tab w:val="right" w:pos="9026"/>
      </w:tabs>
    </w:pPr>
  </w:style>
  <w:style w:type="character" w:styleId="KoptekstChar" w:customStyle="1">
    <w:name w:val="Koptekst Char"/>
    <w:basedOn w:val="Standaardalinea-lettertype"/>
    <w:link w:val="Koptekst"/>
    <w:uiPriority w:val="99"/>
    <w:rsid w:val="0078041A"/>
  </w:style>
  <w:style w:type="paragraph" w:styleId="Voettekst">
    <w:name w:val="footer"/>
    <w:basedOn w:val="Standaard"/>
    <w:link w:val="VoettekstChar"/>
    <w:uiPriority w:val="99"/>
    <w:unhideWhenUsed w:val="1"/>
    <w:rsid w:val="0078041A"/>
    <w:pPr>
      <w:tabs>
        <w:tab w:val="center" w:pos="4513"/>
        <w:tab w:val="right" w:pos="9026"/>
      </w:tabs>
    </w:pPr>
  </w:style>
  <w:style w:type="character" w:styleId="VoettekstChar" w:customStyle="1">
    <w:name w:val="Voettekst Char"/>
    <w:basedOn w:val="Standaardalinea-lettertype"/>
    <w:link w:val="Voettekst"/>
    <w:uiPriority w:val="99"/>
    <w:rsid w:val="0078041A"/>
  </w:style>
  <w:style w:type="paragraph" w:styleId="Lijstalinea">
    <w:name w:val="List Paragraph"/>
    <w:basedOn w:val="Standaard"/>
    <w:uiPriority w:val="34"/>
    <w:qFormat w:val="1"/>
    <w:rsid w:val="00BF6C1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lbiFR36T2I209j589V8CK5Vung==">AMUW2mUDVwVj6lfJq5R6vRoFgYRjMpfnPi57G7WXDHY9sCTEcEj7Zvh/W9j2uOvnJthUeSns+cqFECUP4YNFJHOILPRj9KYXzGELOB4pY8dtxdUxCvx9NDo=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2022-04-08T09:54:00Z</dcterms:created>
  <dc:creator>Kenny Carlwitz</dc:creator>
</cp:coreProperties>
</file>