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FORUM: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Rights Council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 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  <w:t xml:space="preserve">Combatting inequality and discrimination of sexual orientation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 identity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SUBMITTED BY: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Austria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CO-SUBMITTERS: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Brazil, Japan, United Kingdom, Germany, United States of America,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HUMAN RIGHTS COUNCIL,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Emphasising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Universal Declaration of Human Rights adopted by the United Nations general assembly in 1948 which states ‘All humans are born free and equal in dignity and rights’,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Further recognising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discrimination and hardships members of the LGBTQIA+ community face globally,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Recalling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resolution adopted by the Human Rights Council (A/HRC/RES/27/32) aimed to raise awareness to the issue of dicrimination and such of gender identity, sexual orientation and the breach of human rights invloving this issue,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Recognising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resolution adopted by the Human Rights Council (A/HRC/RES/32/2) on the 30th of June in 2016 aimed to protect against violence and discrimination based on sexual orientation and gender identity,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Encourages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there will be no forced idea of homophobia (or any other type of sexuality or gender related phobias) or uninclusion due to a persons sexual orientation or gender identity taught in all places of worship, including but not limited to: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temples,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mosques,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gurudwaras,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churches,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monasteries,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synagogues;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Strongly urges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all member states to create legislation ensuring that there are consequences against any companies which spread misinformation and/or commit any anti-LGBTQIA+ actions which could potentially hurt the community (ex. Disney’s ‘dont say gay’ bill), </w:t>
      </w:r>
    </w:p>
    <w:p w:rsidR="00000000" w:rsidDel="00000000" w:rsidP="00000000" w:rsidRDefault="00000000" w:rsidRPr="00000000" w14:paraId="00000019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Further encourages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innovative educational approaches, raising awareness about sexual orientation and gender idenity, using age appropriate language for the targeted group with the aim of preventing discrimination and inequality against LGBTQIA+ members, with such approaches being but not limited to: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providing a prefabricated curriculum made by experts certified in the fields of sexual orientation, gender identity and education that would provide: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activities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seminars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projects that teach the targeted ranges of youth about the 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globally constructing a course under high-school curriculum (students ages 14-18), which is officially recognized, to encourage open-mindedness, equality amongst all human beings (including gender and sexuality) and critical thinking;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Urges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 states to legalize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same-sex marriage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to identify all gender identities and sexual orientations which are part of the LGBTQIA+ as legitimate: 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permitting restriction of LGBTQIA+ marriages to certain ventures decided by the local government with permission of the UN,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urging countries to ignore religious texts regarding sexual orientation and gender identity;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Times New Roman" w:cs="Times New Roman" w:eastAsia="Times New Roman" w:hAnsi="Times New Roman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u w:val="single"/>
          <w:rtl w:val="0"/>
        </w:rPr>
        <w:t xml:space="preserve">Expresses its concern</w:t>
      </w: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 over conversion therapy and other attempts at altering a person’s sexuality and gender orientation;</w:t>
      </w:r>
    </w:p>
    <w:p w:rsidR="00000000" w:rsidDel="00000000" w:rsidP="00000000" w:rsidRDefault="00000000" w:rsidRPr="00000000" w14:paraId="00000026">
      <w:pPr>
        <w:widowControl w:val="0"/>
        <w:rPr>
          <w:rFonts w:ascii="Times New Roman" w:cs="Times New Roman" w:eastAsia="Times New Roman" w:hAnsi="Times New Roman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Declares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remain actively seized on the matter.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